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4" w:rsidRDefault="00515508" w:rsidP="00CD1377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Temeljem članka 107.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Zakona o odgoju i obrazovanju osnovnoj i srednjoj školi</w:t>
      </w:r>
      <w:r w:rsidR="00D238EB" w:rsidRPr="00D238EB">
        <w:rPr>
          <w:rFonts w:ascii="Arial" w:hAnsi="Arial" w:cs="Arial"/>
          <w:color w:val="333333"/>
          <w:sz w:val="22"/>
          <w:szCs w:val="22"/>
        </w:rPr>
        <w:br/>
        <w:t>(NN. 87/08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86/09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92/10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105/10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-</w:t>
      </w:r>
      <w:proofErr w:type="spellStart"/>
      <w:r w:rsidR="00D238EB" w:rsidRPr="00D238EB"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 w:rsidR="00D238EB" w:rsidRPr="00D238EB">
        <w:rPr>
          <w:rFonts w:ascii="Arial" w:hAnsi="Arial" w:cs="Arial"/>
          <w:color w:val="333333"/>
          <w:sz w:val="22"/>
          <w:szCs w:val="22"/>
        </w:rPr>
        <w:t>., 90/11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5/12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126/12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94/13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</w:t>
      </w:r>
      <w:r w:rsidR="007E7D1E">
        <w:rPr>
          <w:rFonts w:ascii="Arial" w:hAnsi="Arial" w:cs="Arial"/>
          <w:sz w:val="22"/>
          <w:szCs w:val="22"/>
        </w:rPr>
        <w:t xml:space="preserve">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152/14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, </w:t>
      </w:r>
      <w:r w:rsidR="00D670C9">
        <w:rPr>
          <w:rFonts w:ascii="Arial" w:hAnsi="Arial" w:cs="Arial"/>
          <w:color w:val="333333"/>
          <w:sz w:val="22"/>
          <w:szCs w:val="22"/>
        </w:rPr>
        <w:t>0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7/17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68/</w:t>
      </w:r>
      <w:r w:rsidR="00D238EB">
        <w:rPr>
          <w:rFonts w:ascii="Arial" w:hAnsi="Arial" w:cs="Arial"/>
          <w:color w:val="333333"/>
          <w:sz w:val="22"/>
          <w:szCs w:val="22"/>
        </w:rPr>
        <w:t>18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98/19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64/20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151/22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FA4D1B">
        <w:rPr>
          <w:rFonts w:ascii="Arial" w:hAnsi="Arial" w:cs="Arial"/>
          <w:color w:val="333333"/>
          <w:sz w:val="22"/>
          <w:szCs w:val="22"/>
        </w:rPr>
        <w:t xml:space="preserve">, </w:t>
      </w:r>
      <w:r w:rsidR="004B6A7C">
        <w:rPr>
          <w:rFonts w:ascii="Arial" w:hAnsi="Arial" w:cs="Arial"/>
          <w:color w:val="333333"/>
          <w:sz w:val="22"/>
          <w:szCs w:val="22"/>
        </w:rPr>
        <w:t xml:space="preserve">i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156/23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)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članka 13. Pravi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>lnika o radu</w:t>
      </w:r>
      <w:r w:rsidR="00982A67">
        <w:rPr>
          <w:rFonts w:ascii="Arial" w:hAnsi="Arial" w:cs="Arial"/>
          <w:color w:val="000000"/>
          <w:sz w:val="22"/>
          <w:szCs w:val="22"/>
        </w:rPr>
        <w:t xml:space="preserve">, Pravilnika o Izmjenama i dopunama Pravilnika o radu OŠ Voštarnica-Zadar 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 xml:space="preserve">te članaka 5. i 6.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Pravilnika o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 načinu i postupku zapošljavanja u Osnovnoj školi Vošta</w:t>
      </w:r>
      <w:r w:rsidR="00CD1377"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Pravilnik)</w:t>
      </w:r>
      <w:r w:rsidR="00C96124" w:rsidRPr="00C96124"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</w:t>
      </w:r>
      <w:r w:rsidR="00F52C33">
        <w:rPr>
          <w:rFonts w:ascii="Arial" w:hAnsi="Arial" w:cs="Arial"/>
          <w:color w:val="333333"/>
          <w:sz w:val="22"/>
          <w:szCs w:val="22"/>
        </w:rPr>
        <w:t xml:space="preserve">vnateljica OŠ Voštarnica-Zadar, </w:t>
      </w:r>
      <w:r w:rsidR="0004554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="0004554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="00045544">
        <w:rPr>
          <w:rFonts w:ascii="Arial" w:hAnsi="Arial" w:cs="Arial"/>
          <w:color w:val="333333"/>
          <w:sz w:val="22"/>
          <w:szCs w:val="22"/>
        </w:rPr>
        <w:t xml:space="preserve"> 5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6A237F" w:rsidRPr="00C96124" w:rsidRDefault="006A237F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D26C08" w:rsidRDefault="00D26C08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:rsidR="00D26C08" w:rsidRPr="000709DD" w:rsidRDefault="00D26C08" w:rsidP="000709DD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0709DD">
        <w:rPr>
          <w:rFonts w:ascii="Arial" w:eastAsia="Times New Roman" w:hAnsi="Arial" w:cs="Arial"/>
          <w:lang w:eastAsia="hr-HR"/>
        </w:rPr>
        <w:t>Učitelj</w:t>
      </w:r>
      <w:r w:rsidR="00A42EE0">
        <w:rPr>
          <w:rFonts w:ascii="Arial" w:eastAsia="Times New Roman" w:hAnsi="Arial" w:cs="Arial"/>
          <w:lang w:eastAsia="hr-HR"/>
        </w:rPr>
        <w:t xml:space="preserve"> </w:t>
      </w:r>
      <w:bookmarkStart w:id="0" w:name="_GoBack"/>
      <w:bookmarkEnd w:id="0"/>
      <w:r w:rsidRPr="000709DD">
        <w:rPr>
          <w:rFonts w:ascii="Arial" w:eastAsia="Times New Roman" w:hAnsi="Arial" w:cs="Arial"/>
          <w:lang w:eastAsia="hr-HR"/>
        </w:rPr>
        <w:t>edukacijs</w:t>
      </w:r>
      <w:r w:rsidR="009E5192">
        <w:rPr>
          <w:rFonts w:ascii="Arial" w:eastAsia="Times New Roman" w:hAnsi="Arial" w:cs="Arial"/>
          <w:lang w:eastAsia="hr-HR"/>
        </w:rPr>
        <w:t xml:space="preserve">ko-rehabilitacijskog profila, </w:t>
      </w:r>
      <w:r w:rsidR="005D7177">
        <w:rPr>
          <w:rFonts w:ascii="Arial" w:eastAsia="Times New Roman" w:hAnsi="Arial" w:cs="Arial"/>
          <w:lang w:eastAsia="hr-HR"/>
        </w:rPr>
        <w:t>ne</w:t>
      </w:r>
      <w:r w:rsidRPr="000709DD">
        <w:rPr>
          <w:rFonts w:ascii="Arial" w:eastAsia="Times New Roman" w:hAnsi="Arial" w:cs="Arial"/>
          <w:lang w:eastAsia="hr-HR"/>
        </w:rPr>
        <w:t xml:space="preserve">puno radno vrijeme, </w:t>
      </w:r>
      <w:r w:rsidR="007261B0">
        <w:rPr>
          <w:rFonts w:ascii="Arial" w:eastAsia="Times New Roman" w:hAnsi="Arial" w:cs="Arial"/>
          <w:lang w:eastAsia="hr-HR"/>
        </w:rPr>
        <w:t>2</w:t>
      </w:r>
      <w:r w:rsidRPr="000709DD">
        <w:rPr>
          <w:rFonts w:ascii="Arial" w:eastAsia="Times New Roman" w:hAnsi="Arial" w:cs="Arial"/>
          <w:lang w:eastAsia="hr-HR"/>
        </w:rPr>
        <w:t>0 sa</w:t>
      </w:r>
      <w:r w:rsidR="005616A0">
        <w:rPr>
          <w:rFonts w:ascii="Arial" w:eastAsia="Times New Roman" w:hAnsi="Arial" w:cs="Arial"/>
          <w:lang w:eastAsia="hr-HR"/>
        </w:rPr>
        <w:t>ti</w:t>
      </w:r>
      <w:r w:rsidR="006E1D40">
        <w:rPr>
          <w:rFonts w:ascii="Arial" w:eastAsia="Times New Roman" w:hAnsi="Arial" w:cs="Arial"/>
          <w:lang w:eastAsia="hr-HR"/>
        </w:rPr>
        <w:t xml:space="preserve"> </w:t>
      </w:r>
      <w:r w:rsidR="00456CE3">
        <w:rPr>
          <w:rFonts w:ascii="Arial" w:eastAsia="Times New Roman" w:hAnsi="Arial" w:cs="Arial"/>
          <w:lang w:eastAsia="hr-HR"/>
        </w:rPr>
        <w:t>ukupno</w:t>
      </w:r>
      <w:r w:rsidR="008931A4">
        <w:rPr>
          <w:rFonts w:ascii="Arial" w:eastAsia="Times New Roman" w:hAnsi="Arial" w:cs="Arial"/>
          <w:lang w:eastAsia="hr-HR"/>
        </w:rPr>
        <w:t xml:space="preserve"> </w:t>
      </w:r>
      <w:r w:rsidR="006E1D40">
        <w:rPr>
          <w:rFonts w:ascii="Arial" w:eastAsia="Times New Roman" w:hAnsi="Arial" w:cs="Arial"/>
          <w:lang w:eastAsia="hr-HR"/>
        </w:rPr>
        <w:t>tjedno radno</w:t>
      </w:r>
      <w:r w:rsidR="00456CE3">
        <w:rPr>
          <w:rFonts w:ascii="Arial" w:eastAsia="Times New Roman" w:hAnsi="Arial" w:cs="Arial"/>
          <w:lang w:eastAsia="hr-HR"/>
        </w:rPr>
        <w:t xml:space="preserve"> vrijeme</w:t>
      </w:r>
      <w:r w:rsidRPr="000709DD">
        <w:rPr>
          <w:rFonts w:ascii="Arial" w:eastAsia="Times New Roman" w:hAnsi="Arial" w:cs="Arial"/>
          <w:lang w:eastAsia="hr-HR"/>
        </w:rPr>
        <w:t>,</w:t>
      </w:r>
      <w:r w:rsidR="008B7C45">
        <w:rPr>
          <w:rFonts w:ascii="Arial" w:eastAsia="Times New Roman" w:hAnsi="Arial" w:cs="Arial"/>
          <w:lang w:eastAsia="hr-HR"/>
        </w:rPr>
        <w:t xml:space="preserve"> (12 sati redovite nastave tjedno),</w:t>
      </w:r>
      <w:r w:rsidRPr="000709DD">
        <w:rPr>
          <w:rFonts w:ascii="Arial" w:eastAsia="Times New Roman" w:hAnsi="Arial" w:cs="Arial"/>
          <w:lang w:eastAsia="hr-HR"/>
        </w:rPr>
        <w:t xml:space="preserve"> </w:t>
      </w:r>
      <w:r w:rsidR="006E1D40">
        <w:rPr>
          <w:rFonts w:ascii="Arial" w:eastAsia="Times New Roman" w:hAnsi="Arial" w:cs="Arial"/>
          <w:lang w:eastAsia="hr-HR"/>
        </w:rPr>
        <w:t>jedan</w:t>
      </w:r>
      <w:r w:rsidRPr="000709DD">
        <w:rPr>
          <w:rFonts w:ascii="Arial" w:eastAsia="Times New Roman" w:hAnsi="Arial" w:cs="Arial"/>
          <w:lang w:eastAsia="hr-HR"/>
        </w:rPr>
        <w:t xml:space="preserve"> (</w:t>
      </w:r>
      <w:r w:rsidR="006E1D40">
        <w:rPr>
          <w:rFonts w:ascii="Arial" w:eastAsia="Times New Roman" w:hAnsi="Arial" w:cs="Arial"/>
          <w:lang w:eastAsia="hr-HR"/>
        </w:rPr>
        <w:t>1</w:t>
      </w:r>
      <w:r w:rsidRPr="000709DD">
        <w:rPr>
          <w:rFonts w:ascii="Arial" w:eastAsia="Times New Roman" w:hAnsi="Arial" w:cs="Arial"/>
          <w:lang w:eastAsia="hr-HR"/>
        </w:rPr>
        <w:t xml:space="preserve">) izvršitelj na određeno </w:t>
      </w:r>
      <w:r w:rsidR="00B57E38">
        <w:rPr>
          <w:rFonts w:ascii="Arial" w:eastAsia="Times New Roman" w:hAnsi="Arial" w:cs="Arial"/>
          <w:lang w:eastAsia="hr-HR"/>
        </w:rPr>
        <w:t xml:space="preserve">radno </w:t>
      </w:r>
      <w:r w:rsidRPr="000709DD">
        <w:rPr>
          <w:rFonts w:ascii="Arial" w:eastAsia="Times New Roman" w:hAnsi="Arial" w:cs="Arial"/>
          <w:lang w:eastAsia="hr-HR"/>
        </w:rPr>
        <w:t>vrijeme, do 13. lipnja 2025. g., za i</w:t>
      </w:r>
      <w:r w:rsidR="006E1D40">
        <w:rPr>
          <w:rFonts w:ascii="Arial" w:eastAsia="Times New Roman" w:hAnsi="Arial" w:cs="Arial"/>
          <w:lang w:eastAsia="hr-HR"/>
        </w:rPr>
        <w:t>zv</w:t>
      </w:r>
      <w:r w:rsidR="007261B0">
        <w:rPr>
          <w:rFonts w:ascii="Arial" w:eastAsia="Times New Roman" w:hAnsi="Arial" w:cs="Arial"/>
          <w:lang w:eastAsia="hr-HR"/>
        </w:rPr>
        <w:t xml:space="preserve">ođenje nastave u kući u </w:t>
      </w:r>
      <w:proofErr w:type="spellStart"/>
      <w:r w:rsidR="006E1D40">
        <w:rPr>
          <w:rFonts w:ascii="Arial" w:eastAsia="Times New Roman" w:hAnsi="Arial" w:cs="Arial"/>
          <w:lang w:eastAsia="hr-HR"/>
        </w:rPr>
        <w:t>Petrčanima</w:t>
      </w:r>
      <w:proofErr w:type="spellEnd"/>
      <w:r w:rsidR="006E1D40">
        <w:rPr>
          <w:rFonts w:ascii="Arial" w:eastAsia="Times New Roman" w:hAnsi="Arial" w:cs="Arial"/>
          <w:lang w:eastAsia="hr-HR"/>
        </w:rPr>
        <w:t>.</w:t>
      </w:r>
      <w:r w:rsidRPr="000709DD">
        <w:rPr>
          <w:rFonts w:ascii="Arial" w:eastAsia="Times New Roman" w:hAnsi="Arial" w:cs="Arial"/>
          <w:lang w:eastAsia="hr-HR"/>
        </w:rPr>
        <w:t xml:space="preserve"> 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</w:t>
      </w:r>
      <w:r w:rsidR="006A237F">
        <w:rPr>
          <w:rFonts w:ascii="Arial" w:hAnsi="Arial" w:cs="Arial"/>
          <w:color w:val="333333"/>
          <w:sz w:val="22"/>
          <w:szCs w:val="22"/>
        </w:rPr>
        <w:t>nje odgojno-obrazovnog rada i to</w:t>
      </w:r>
    </w:p>
    <w:p w:rsidR="00C96124" w:rsidRPr="00C96124" w:rsidRDefault="006A237F" w:rsidP="006A237F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a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 </w:t>
      </w:r>
      <w:r w:rsidR="00F16220">
        <w:rPr>
          <w:rFonts w:ascii="Arial" w:hAnsi="Arial" w:cs="Arial"/>
          <w:color w:val="000000"/>
          <w:sz w:val="22"/>
          <w:szCs w:val="22"/>
        </w:rPr>
        <w:t>učitelja edukacijsko-</w:t>
      </w:r>
      <w:r>
        <w:rPr>
          <w:rFonts w:ascii="Arial" w:hAnsi="Arial" w:cs="Arial"/>
          <w:color w:val="000000"/>
          <w:sz w:val="22"/>
          <w:szCs w:val="22"/>
        </w:rPr>
        <w:t>rehabilitacijskog profila uvjeti su p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rema Zakonu o odgoju i obrazovanju u osnovnoj i srednjoj školi (NN br. 87/08., 86/09., 92/10., 105/10., 90/11., 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5/12., 16/12., 86/12., 126/12., 94/13., 152/14., </w:t>
      </w:r>
      <w:r w:rsidR="00D670C9">
        <w:rPr>
          <w:rFonts w:ascii="Arial" w:hAnsi="Arial" w:cs="Arial"/>
          <w:color w:val="000000"/>
          <w:sz w:val="22"/>
          <w:szCs w:val="22"/>
        </w:rPr>
        <w:t>07/17., 68/18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., 98/19., </w:t>
      </w:r>
      <w:r w:rsidR="00D670C9">
        <w:rPr>
          <w:rFonts w:ascii="Arial" w:hAnsi="Arial" w:cs="Arial"/>
          <w:color w:val="000000"/>
          <w:sz w:val="22"/>
          <w:szCs w:val="22"/>
        </w:rPr>
        <w:t>64/20.</w:t>
      </w:r>
      <w:r w:rsidR="000521FD">
        <w:rPr>
          <w:rFonts w:ascii="Arial" w:hAnsi="Arial" w:cs="Arial"/>
          <w:color w:val="000000"/>
          <w:sz w:val="22"/>
          <w:szCs w:val="22"/>
        </w:rPr>
        <w:t xml:space="preserve">,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151/22.</w:t>
      </w:r>
      <w:r w:rsidR="00D670C9">
        <w:rPr>
          <w:rFonts w:ascii="Arial" w:hAnsi="Arial" w:cs="Arial"/>
          <w:color w:val="000000"/>
          <w:sz w:val="22"/>
          <w:szCs w:val="22"/>
        </w:rPr>
        <w:t xml:space="preserve"> i 156/23.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) članak 105. i prema Pravilniku o odgovarajućoj vrsti obrazovanja učitelja i stručnih suradnika u osnovnoj školi (NN 6/2019.) - čl. 28.st.1.</w:t>
      </w: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 w:rsidR="00431A7D">
        <w:rPr>
          <w:rFonts w:ascii="Arial" w:hAnsi="Arial" w:cs="Arial"/>
          <w:color w:val="333333"/>
          <w:sz w:val="22"/>
          <w:szCs w:val="22"/>
          <w:u w:val="single"/>
        </w:rPr>
        <w:t>21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 w:rsidR="00E47BDD">
        <w:rPr>
          <w:rFonts w:ascii="Arial" w:hAnsi="Arial" w:cs="Arial"/>
          <w:color w:val="333333"/>
          <w:sz w:val="22"/>
          <w:szCs w:val="22"/>
          <w:u w:val="single"/>
        </w:rPr>
        <w:t>29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A42EE0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A42EE0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Osobni podaci kandidata, koji su sadržani u natječajnoj dokumentaciji, koristiti će se isključivo u svrhu provedbe natječaja u skladu s Uredbom Europske unije 2016/679 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126ABB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126ABB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E2223C" w:rsidRPr="00E2223C">
        <w:rPr>
          <w:rFonts w:ascii="Arial" w:hAnsi="Arial" w:cs="Arial"/>
          <w:color w:val="333333"/>
          <w:sz w:val="22"/>
          <w:szCs w:val="22"/>
          <w:lang w:val="pl-PL"/>
        </w:rPr>
        <w:t>112-02/24-01/</w:t>
      </w:r>
      <w:r w:rsidR="00993CD4">
        <w:rPr>
          <w:rFonts w:ascii="Arial" w:hAnsi="Arial" w:cs="Arial"/>
          <w:color w:val="333333"/>
          <w:sz w:val="22"/>
          <w:szCs w:val="22"/>
          <w:lang w:val="pl-PL"/>
        </w:rPr>
        <w:t>30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431A7D">
        <w:rPr>
          <w:rFonts w:ascii="Arial" w:hAnsi="Arial" w:cs="Arial"/>
          <w:color w:val="333333"/>
          <w:sz w:val="22"/>
          <w:szCs w:val="22"/>
          <w:lang w:val="pl-PL"/>
        </w:rPr>
        <w:t>21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. listopada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Irena Dukić,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prof</w:t>
      </w:r>
      <w:proofErr w:type="spellEnd"/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D1A33"/>
    <w:multiLevelType w:val="hybridMultilevel"/>
    <w:tmpl w:val="91B07436"/>
    <w:lvl w:ilvl="0" w:tplc="AE0447AC">
      <w:start w:val="1"/>
      <w:numFmt w:val="decimal"/>
      <w:lvlText w:val="%1."/>
      <w:lvlJc w:val="center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E2B79"/>
    <w:multiLevelType w:val="hybridMultilevel"/>
    <w:tmpl w:val="F3B285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45544"/>
    <w:rsid w:val="000521FD"/>
    <w:rsid w:val="000709DD"/>
    <w:rsid w:val="00125D3A"/>
    <w:rsid w:val="00126ABB"/>
    <w:rsid w:val="00205642"/>
    <w:rsid w:val="002B7DD3"/>
    <w:rsid w:val="00326CFD"/>
    <w:rsid w:val="00377DCC"/>
    <w:rsid w:val="003B0F5E"/>
    <w:rsid w:val="003E3DC1"/>
    <w:rsid w:val="003F4453"/>
    <w:rsid w:val="00431A7D"/>
    <w:rsid w:val="00456CE3"/>
    <w:rsid w:val="004B6A7C"/>
    <w:rsid w:val="00515508"/>
    <w:rsid w:val="005616A0"/>
    <w:rsid w:val="005D7177"/>
    <w:rsid w:val="006A237F"/>
    <w:rsid w:val="006A4247"/>
    <w:rsid w:val="006E1D40"/>
    <w:rsid w:val="007210FB"/>
    <w:rsid w:val="007261B0"/>
    <w:rsid w:val="00756117"/>
    <w:rsid w:val="0078662C"/>
    <w:rsid w:val="007E7D1E"/>
    <w:rsid w:val="008931A4"/>
    <w:rsid w:val="008B0C97"/>
    <w:rsid w:val="008B7C45"/>
    <w:rsid w:val="008D6E15"/>
    <w:rsid w:val="0095663F"/>
    <w:rsid w:val="00982A67"/>
    <w:rsid w:val="00993CD4"/>
    <w:rsid w:val="009E5192"/>
    <w:rsid w:val="00A27508"/>
    <w:rsid w:val="00A42EE0"/>
    <w:rsid w:val="00A65768"/>
    <w:rsid w:val="00B57E38"/>
    <w:rsid w:val="00B86524"/>
    <w:rsid w:val="00BD5C1A"/>
    <w:rsid w:val="00C96124"/>
    <w:rsid w:val="00CA3422"/>
    <w:rsid w:val="00CD1377"/>
    <w:rsid w:val="00D014D6"/>
    <w:rsid w:val="00D238EB"/>
    <w:rsid w:val="00D26C08"/>
    <w:rsid w:val="00D670C9"/>
    <w:rsid w:val="00E2223C"/>
    <w:rsid w:val="00E47BDD"/>
    <w:rsid w:val="00EB38D5"/>
    <w:rsid w:val="00F16220"/>
    <w:rsid w:val="00F52C33"/>
    <w:rsid w:val="00F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6C08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26C0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2024-10-21T09:05:00Z</cp:lastPrinted>
  <dcterms:created xsi:type="dcterms:W3CDTF">2024-10-21T11:48:00Z</dcterms:created>
  <dcterms:modified xsi:type="dcterms:W3CDTF">2024-10-21T13:11:00Z</dcterms:modified>
</cp:coreProperties>
</file>